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96A" w:rsidRDefault="001153F4" w:rsidP="006F00F8">
      <w:pPr>
        <w:spacing w:after="0" w:line="240" w:lineRule="auto"/>
        <w:rPr>
          <w:b/>
          <w:bCs/>
          <w:color w:val="000000" w:themeColor="text1"/>
          <w:sz w:val="28"/>
          <w:szCs w:val="28"/>
        </w:rPr>
      </w:pPr>
      <w:r w:rsidRPr="00A9396A">
        <w:rPr>
          <w:b/>
          <w:bCs/>
          <w:color w:val="000000" w:themeColor="text1"/>
          <w:sz w:val="28"/>
          <w:szCs w:val="28"/>
        </w:rPr>
        <w:t xml:space="preserve">QP PASS OFFICE RULES </w:t>
      </w:r>
      <w:r w:rsidR="00A9396A">
        <w:rPr>
          <w:b/>
          <w:bCs/>
          <w:color w:val="000000" w:themeColor="text1"/>
          <w:sz w:val="28"/>
          <w:szCs w:val="28"/>
        </w:rPr>
        <w:t xml:space="preserve">– Use of Visa </w:t>
      </w:r>
    </w:p>
    <w:p w:rsidR="007B52B3" w:rsidRPr="00AB18D2" w:rsidRDefault="00A9396A" w:rsidP="006F00F8">
      <w:pPr>
        <w:spacing w:after="0" w:line="240" w:lineRule="auto"/>
        <w:rPr>
          <w:color w:val="000000" w:themeColor="text1"/>
          <w:sz w:val="28"/>
          <w:szCs w:val="28"/>
        </w:rPr>
      </w:pPr>
      <w:r w:rsidRPr="00A9396A">
        <w:rPr>
          <w:b/>
          <w:bCs/>
          <w:color w:val="000000" w:themeColor="text1"/>
          <w:sz w:val="20"/>
          <w:szCs w:val="20"/>
        </w:rPr>
        <w:t>(</w:t>
      </w:r>
      <w:r>
        <w:rPr>
          <w:b/>
          <w:bCs/>
          <w:color w:val="000000" w:themeColor="text1"/>
          <w:sz w:val="20"/>
          <w:szCs w:val="20"/>
        </w:rPr>
        <w:t xml:space="preserve">Doc </w:t>
      </w:r>
      <w:r w:rsidRPr="00A9396A">
        <w:rPr>
          <w:b/>
          <w:bCs/>
          <w:color w:val="000000" w:themeColor="text1"/>
          <w:sz w:val="20"/>
          <w:szCs w:val="20"/>
        </w:rPr>
        <w:t>Rev</w:t>
      </w:r>
      <w:r>
        <w:rPr>
          <w:b/>
          <w:bCs/>
          <w:color w:val="000000" w:themeColor="text1"/>
          <w:sz w:val="20"/>
          <w:szCs w:val="20"/>
        </w:rPr>
        <w:t>.</w:t>
      </w:r>
      <w:r w:rsidRPr="00A9396A">
        <w:rPr>
          <w:b/>
          <w:bCs/>
          <w:color w:val="000000" w:themeColor="text1"/>
          <w:sz w:val="20"/>
          <w:szCs w:val="20"/>
        </w:rPr>
        <w:t xml:space="preserve"> 03/11/11)</w:t>
      </w:r>
    </w:p>
    <w:tbl>
      <w:tblPr>
        <w:tblStyle w:val="TableGrid"/>
        <w:tblpPr w:leftFromText="180" w:rightFromText="180" w:vertAnchor="page" w:horzAnchor="margin" w:tblpXSpec="center" w:tblpY="1561"/>
        <w:tblW w:w="15059" w:type="dxa"/>
        <w:tblLook w:val="04A0"/>
      </w:tblPr>
      <w:tblGrid>
        <w:gridCol w:w="2093"/>
        <w:gridCol w:w="3402"/>
        <w:gridCol w:w="9564"/>
      </w:tblGrid>
      <w:tr w:rsidR="0069028E" w:rsidRPr="00AB18D2" w:rsidTr="00A56792">
        <w:tc>
          <w:tcPr>
            <w:tcW w:w="2093" w:type="dxa"/>
            <w:shd w:val="clear" w:color="auto" w:fill="FDE9D9" w:themeFill="accent6" w:themeFillTint="33"/>
          </w:tcPr>
          <w:p w:rsidR="0069028E" w:rsidRPr="00904B50" w:rsidRDefault="002E6D38" w:rsidP="00A56792">
            <w:pPr>
              <w:spacing w:before="120" w:after="120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904B5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TYPE OF VISA</w:t>
            </w:r>
          </w:p>
        </w:tc>
        <w:tc>
          <w:tcPr>
            <w:tcW w:w="3402" w:type="dxa"/>
            <w:shd w:val="clear" w:color="auto" w:fill="FDE9D9" w:themeFill="accent6" w:themeFillTint="33"/>
          </w:tcPr>
          <w:p w:rsidR="0069028E" w:rsidRPr="00904B50" w:rsidRDefault="002E6D38" w:rsidP="00A56792">
            <w:pPr>
              <w:spacing w:before="120" w:after="120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904B5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OPTIONS TO ACCESS A QP AREA WITH EACH VISA TYPE</w:t>
            </w:r>
          </w:p>
        </w:tc>
        <w:tc>
          <w:tcPr>
            <w:tcW w:w="9564" w:type="dxa"/>
            <w:shd w:val="clear" w:color="auto" w:fill="FDE9D9" w:themeFill="accent6" w:themeFillTint="33"/>
          </w:tcPr>
          <w:p w:rsidR="0069028E" w:rsidRPr="00904B50" w:rsidRDefault="002E6D38" w:rsidP="00A56792">
            <w:pPr>
              <w:spacing w:before="12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904B5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SUPPORTING DOCUMENTATION REQUIRED</w:t>
            </w:r>
            <w:r w:rsidR="00904B5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TO PROCESS A QP GATE PASS</w:t>
            </w:r>
          </w:p>
        </w:tc>
      </w:tr>
      <w:tr w:rsidR="004B36F4" w:rsidRPr="00AB18D2" w:rsidTr="00A56792">
        <w:tc>
          <w:tcPr>
            <w:tcW w:w="2093" w:type="dxa"/>
            <w:shd w:val="clear" w:color="auto" w:fill="FDE9D9" w:themeFill="accent6" w:themeFillTint="33"/>
          </w:tcPr>
          <w:p w:rsidR="00A56792" w:rsidRDefault="00A56792" w:rsidP="00A56792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  <w:p w:rsidR="004B36F4" w:rsidRPr="00A56792" w:rsidRDefault="00904B50" w:rsidP="00A56792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A5679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BUSINESS</w:t>
            </w:r>
          </w:p>
          <w:p w:rsidR="004B36F4" w:rsidRPr="00904B50" w:rsidRDefault="00904B50" w:rsidP="00A56792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904B5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VISIT VISA</w:t>
            </w:r>
          </w:p>
          <w:p w:rsidR="00AA6205" w:rsidRPr="00904B50" w:rsidRDefault="00AA6205" w:rsidP="00A56792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  <w:p w:rsidR="00AA6205" w:rsidRPr="00904B50" w:rsidRDefault="003A7C90" w:rsidP="00A56792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904B5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(Including </w:t>
            </w:r>
            <w:r w:rsidR="00AA6205" w:rsidRPr="00904B5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Visa issued by Qatari Embassy</w:t>
            </w:r>
            <w:r w:rsidRPr="00904B5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A56792" w:rsidRDefault="00A56792" w:rsidP="00A56792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  <w:p w:rsidR="004B36F4" w:rsidRPr="00904B50" w:rsidRDefault="00904B50" w:rsidP="00A56792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Q</w:t>
            </w:r>
            <w:r w:rsidR="004B36F4" w:rsidRPr="00904B5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P access may be given up to the visa validity</w:t>
            </w:r>
            <w:r w:rsidR="003A7C90" w:rsidRPr="00904B5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period</w:t>
            </w:r>
            <w:r w:rsidR="004B36F4" w:rsidRPr="00904B5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564" w:type="dxa"/>
          </w:tcPr>
          <w:p w:rsidR="004B36F4" w:rsidRPr="00293F1F" w:rsidRDefault="00904B50" w:rsidP="00A56792">
            <w:pPr>
              <w:pStyle w:val="ListParagraph"/>
              <w:numPr>
                <w:ilvl w:val="0"/>
                <w:numId w:val="1"/>
              </w:numPr>
              <w:spacing w:before="120" w:after="120"/>
              <w:ind w:left="714" w:hanging="357"/>
              <w:contextualSpacing w:val="0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293F1F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Completed QP </w:t>
            </w:r>
            <w:r w:rsidR="00C4364D" w:rsidRPr="00293F1F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pass </w:t>
            </w:r>
            <w:r w:rsidRPr="00293F1F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a</w:t>
            </w:r>
            <w:r w:rsidR="000346E6" w:rsidRPr="00293F1F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pplication</w:t>
            </w:r>
            <w:r w:rsidRPr="00293F1F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, endorsed by an </w:t>
            </w:r>
            <w:r w:rsidR="000346E6" w:rsidRPr="00293F1F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Authorized Signator</w:t>
            </w:r>
            <w:r w:rsidRPr="00293F1F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y </w:t>
            </w:r>
            <w:r w:rsidR="000346E6" w:rsidRPr="00293F1F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of the </w:t>
            </w:r>
            <w:r w:rsidRPr="00293F1F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hosting </w:t>
            </w:r>
            <w:r w:rsidR="000346E6" w:rsidRPr="00293F1F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business </w:t>
            </w:r>
            <w:r w:rsidRPr="00293F1F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(QP, JV, Subsidiary or Main Contractor).</w:t>
            </w:r>
          </w:p>
          <w:p w:rsidR="00904B50" w:rsidRPr="00293F1F" w:rsidRDefault="00AA6205" w:rsidP="00A56792">
            <w:pPr>
              <w:pStyle w:val="ListParagraph"/>
              <w:numPr>
                <w:ilvl w:val="0"/>
                <w:numId w:val="1"/>
              </w:numPr>
              <w:spacing w:after="120"/>
              <w:ind w:left="714" w:hanging="357"/>
              <w:contextualSpacing w:val="0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293F1F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Copy of the </w:t>
            </w:r>
            <w:r w:rsidR="00293F1F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person’s valid </w:t>
            </w:r>
            <w:r w:rsidR="00904B50" w:rsidRPr="00293F1F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passport.</w:t>
            </w:r>
          </w:p>
          <w:p w:rsidR="00AA6205" w:rsidRPr="00293F1F" w:rsidRDefault="00904B50" w:rsidP="00C4364D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293F1F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Copy of the </w:t>
            </w:r>
            <w:r w:rsidR="00C4364D" w:rsidRPr="00293F1F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valid business </w:t>
            </w:r>
            <w:r w:rsidR="00AA6205" w:rsidRPr="00293F1F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visa</w:t>
            </w:r>
            <w:r w:rsidR="00293F1F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.</w:t>
            </w:r>
            <w:r w:rsidR="00AA6205" w:rsidRPr="00293F1F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 </w:t>
            </w:r>
          </w:p>
          <w:p w:rsidR="004B36F4" w:rsidRPr="00293F1F" w:rsidRDefault="004B36F4" w:rsidP="004B36F4">
            <w:pPr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293F1F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 </w:t>
            </w:r>
            <w:r w:rsidRPr="00A56792">
              <w:rPr>
                <w:rFonts w:asciiTheme="minorBidi" w:hAnsiTheme="minorBidi"/>
                <w:color w:val="C00000"/>
                <w:sz w:val="20"/>
                <w:szCs w:val="20"/>
              </w:rPr>
              <w:t>Also</w:t>
            </w:r>
            <w:r w:rsidRPr="00293F1F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;</w:t>
            </w:r>
          </w:p>
          <w:p w:rsidR="00C4364D" w:rsidRPr="00293F1F" w:rsidRDefault="004B36F4" w:rsidP="00D06D0D">
            <w:pPr>
              <w:pStyle w:val="ListParagraph"/>
              <w:numPr>
                <w:ilvl w:val="0"/>
                <w:numId w:val="1"/>
              </w:numPr>
              <w:spacing w:after="120"/>
              <w:ind w:left="714" w:hanging="357"/>
              <w:contextualSpacing w:val="0"/>
              <w:rPr>
                <w:rFonts w:asciiTheme="minorBidi" w:hAnsiTheme="minorBidi"/>
                <w:color w:val="FF0000"/>
                <w:sz w:val="20"/>
                <w:szCs w:val="20"/>
              </w:rPr>
            </w:pPr>
            <w:r w:rsidRPr="00293F1F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If the </w:t>
            </w:r>
            <w:r w:rsidR="00C4364D" w:rsidRPr="00293F1F">
              <w:rPr>
                <w:rFonts w:asciiTheme="minorBidi" w:hAnsiTheme="minorBidi"/>
                <w:color w:val="000000" w:themeColor="text1"/>
                <w:sz w:val="20"/>
                <w:szCs w:val="20"/>
                <w:u w:val="single"/>
              </w:rPr>
              <w:t xml:space="preserve">hosting dept is not the </w:t>
            </w:r>
            <w:r w:rsidRPr="00293F1F">
              <w:rPr>
                <w:rFonts w:asciiTheme="minorBidi" w:hAnsiTheme="minorBidi"/>
                <w:color w:val="000000" w:themeColor="text1"/>
                <w:sz w:val="20"/>
                <w:szCs w:val="20"/>
                <w:u w:val="single"/>
              </w:rPr>
              <w:t>sponsor</w:t>
            </w:r>
            <w:r w:rsidR="00C4364D" w:rsidRPr="00293F1F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, then </w:t>
            </w:r>
            <w:r w:rsidR="00904B50" w:rsidRPr="00293F1F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the </w:t>
            </w:r>
            <w:r w:rsidR="00C4364D" w:rsidRPr="00293F1F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applicant must include a </w:t>
            </w:r>
            <w:r w:rsidR="00904B50" w:rsidRPr="00293F1F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No Objection Certificate (</w:t>
            </w:r>
            <w:r w:rsidR="00C4364D" w:rsidRPr="00293F1F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NOC</w:t>
            </w:r>
            <w:r w:rsidR="00904B50" w:rsidRPr="00293F1F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)</w:t>
            </w:r>
            <w:r w:rsidR="00C4364D" w:rsidRPr="00293F1F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 from the sponsor</w:t>
            </w:r>
            <w:r w:rsidR="00D06D0D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 - t</w:t>
            </w:r>
            <w:r w:rsidR="00293F1F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his will be in cases where the sponsor name is indicated on the visa.  </w:t>
            </w:r>
            <w:r w:rsidR="00C4364D" w:rsidRPr="00293F1F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Alternatively where the sponsor name is not included on the visa – the hosting dept must include a</w:t>
            </w:r>
            <w:r w:rsidR="00293F1F" w:rsidRPr="00293F1F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 letter declaring </w:t>
            </w:r>
            <w:r w:rsidR="00C4364D" w:rsidRPr="00293F1F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they are the sponsor /or </w:t>
            </w:r>
            <w:r w:rsidR="00293F1F" w:rsidRPr="00293F1F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alternatively they are responsible to </w:t>
            </w:r>
            <w:r w:rsidR="00C4364D" w:rsidRPr="00293F1F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include a NOC from the </w:t>
            </w:r>
            <w:r w:rsidR="00293F1F" w:rsidRPr="00293F1F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applicant’s </w:t>
            </w:r>
            <w:r w:rsidR="00C4364D" w:rsidRPr="00293F1F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sponsor.  </w:t>
            </w:r>
            <w:r w:rsidRPr="00293F1F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 </w:t>
            </w:r>
          </w:p>
          <w:p w:rsidR="00F3249C" w:rsidRDefault="00F3249C" w:rsidP="00F3249C">
            <w:pPr>
              <w:spacing w:after="120"/>
              <w:ind w:left="357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293F1F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Note:  As per Procedure QPR-DIS-016 – the above </w:t>
            </w:r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points are an </w:t>
            </w:r>
            <w:r w:rsidRPr="00293F1F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administrative task </w:t>
            </w:r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and responsibility </w:t>
            </w:r>
            <w:r w:rsidRPr="00293F1F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of</w:t>
            </w:r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, </w:t>
            </w:r>
            <w:r w:rsidRPr="00293F1F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the Authorized Signatory who </w:t>
            </w:r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is required to </w:t>
            </w:r>
            <w:r w:rsidRPr="00293F1F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submit the </w:t>
            </w:r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necessary </w:t>
            </w:r>
            <w:r w:rsidRPr="00293F1F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supporting documentation to the QP Pass Office.</w:t>
            </w:r>
          </w:p>
          <w:p w:rsidR="000346E6" w:rsidRPr="00F3249C" w:rsidRDefault="000346E6" w:rsidP="00F3249C">
            <w:pPr>
              <w:spacing w:after="120"/>
              <w:ind w:left="357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AA6205" w:rsidRPr="00AB18D2" w:rsidTr="00A56792">
        <w:trPr>
          <w:trHeight w:val="4575"/>
        </w:trPr>
        <w:tc>
          <w:tcPr>
            <w:tcW w:w="2093" w:type="dxa"/>
            <w:shd w:val="clear" w:color="auto" w:fill="FDE9D9" w:themeFill="accent6" w:themeFillTint="33"/>
          </w:tcPr>
          <w:p w:rsidR="002E6D38" w:rsidRPr="00904B50" w:rsidRDefault="002E6D38" w:rsidP="00A56792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  <w:p w:rsidR="00AA6205" w:rsidRPr="00904B50" w:rsidRDefault="00293F1F" w:rsidP="00A56792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904B5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WORK VISIT</w:t>
            </w:r>
          </w:p>
          <w:p w:rsidR="00AA6205" w:rsidRPr="00904B50" w:rsidRDefault="00293F1F" w:rsidP="00A56792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904B5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VISA</w:t>
            </w:r>
          </w:p>
          <w:p w:rsidR="00A56792" w:rsidRDefault="00A56792" w:rsidP="00A56792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  <w:p w:rsidR="00443889" w:rsidRPr="00904B50" w:rsidRDefault="00443889" w:rsidP="00A56792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904B5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293F1F" w:rsidRPr="00904B5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Normal – </w:t>
            </w:r>
            <w:r w:rsidR="00293F1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there is </w:t>
            </w:r>
            <w:r w:rsidR="00293F1F" w:rsidRPr="00904B5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no restriction on stay of duration</w:t>
            </w:r>
            <w:r w:rsidR="00293F1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 w:rsidR="00293F1F" w:rsidRPr="00904B5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providing </w:t>
            </w:r>
            <w:r w:rsidR="00D06D0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the </w:t>
            </w:r>
            <w:r w:rsidR="00293F1F" w:rsidRPr="00904B5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visa validity permits</w:t>
            </w:r>
            <w:r w:rsidRPr="00904B5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2E6D38" w:rsidRPr="00904B50" w:rsidRDefault="002E6D38" w:rsidP="00A56792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  <w:p w:rsidR="00AA6205" w:rsidRPr="00904B50" w:rsidRDefault="00AA6205" w:rsidP="00A56792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904B5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QP access may be given for </w:t>
            </w:r>
            <w:r w:rsidR="00293F1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a </w:t>
            </w:r>
            <w:r w:rsidRPr="00904B5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 month maximum</w:t>
            </w:r>
            <w:r w:rsidR="00293F1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period; </w:t>
            </w:r>
            <w:r w:rsidR="00293F1F" w:rsidRPr="00904B5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from</w:t>
            </w:r>
            <w:r w:rsidRPr="00904B5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the current date of entry to Qatar</w:t>
            </w:r>
          </w:p>
          <w:p w:rsidR="00AA6205" w:rsidRPr="00904B50" w:rsidRDefault="00AA6205" w:rsidP="00A56792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904B5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(Providing </w:t>
            </w:r>
            <w:r w:rsidR="00293F1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the </w:t>
            </w:r>
            <w:r w:rsidRPr="00904B5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visa validity permits).   </w:t>
            </w:r>
          </w:p>
        </w:tc>
        <w:tc>
          <w:tcPr>
            <w:tcW w:w="9564" w:type="dxa"/>
          </w:tcPr>
          <w:p w:rsidR="00293F1F" w:rsidRPr="00293F1F" w:rsidRDefault="00293F1F" w:rsidP="00A56792">
            <w:pPr>
              <w:pStyle w:val="ListParagraph"/>
              <w:numPr>
                <w:ilvl w:val="0"/>
                <w:numId w:val="1"/>
              </w:numPr>
              <w:spacing w:before="120" w:after="120"/>
              <w:ind w:left="714" w:hanging="357"/>
              <w:contextualSpacing w:val="0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293F1F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Completed QP pass application, endorsed by an Authorized Signatory of the hosting business (QP, JV, Subsidiary or Main Contractor).</w:t>
            </w:r>
          </w:p>
          <w:p w:rsidR="00293F1F" w:rsidRPr="00293F1F" w:rsidRDefault="00293F1F" w:rsidP="00A56792">
            <w:pPr>
              <w:pStyle w:val="ListParagraph"/>
              <w:numPr>
                <w:ilvl w:val="0"/>
                <w:numId w:val="1"/>
              </w:numPr>
              <w:spacing w:after="120"/>
              <w:ind w:left="714" w:hanging="357"/>
              <w:contextualSpacing w:val="0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293F1F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Copy of the </w:t>
            </w:r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person’s valid </w:t>
            </w:r>
            <w:r w:rsidRPr="00293F1F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passport.</w:t>
            </w:r>
          </w:p>
          <w:p w:rsidR="00293F1F" w:rsidRPr="00293F1F" w:rsidRDefault="00293F1F" w:rsidP="00293F1F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293F1F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Copy of the valid </w:t>
            </w:r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>work</w:t>
            </w:r>
            <w:r w:rsidRPr="00293F1F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 visa</w:t>
            </w:r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>.</w:t>
            </w:r>
            <w:r w:rsidRPr="00293F1F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 </w:t>
            </w:r>
          </w:p>
          <w:p w:rsidR="00293F1F" w:rsidRPr="00293F1F" w:rsidRDefault="00293F1F" w:rsidP="00293F1F">
            <w:pPr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293F1F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 </w:t>
            </w:r>
            <w:r w:rsidRPr="00A56792">
              <w:rPr>
                <w:rFonts w:asciiTheme="minorBidi" w:hAnsiTheme="minorBidi"/>
                <w:color w:val="C00000"/>
                <w:sz w:val="20"/>
                <w:szCs w:val="20"/>
              </w:rPr>
              <w:t>Also</w:t>
            </w:r>
            <w:r w:rsidRPr="00293F1F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;</w:t>
            </w:r>
          </w:p>
          <w:p w:rsidR="00293F1F" w:rsidRPr="00293F1F" w:rsidRDefault="00293F1F" w:rsidP="00293F1F">
            <w:pPr>
              <w:pStyle w:val="ListParagraph"/>
              <w:numPr>
                <w:ilvl w:val="0"/>
                <w:numId w:val="1"/>
              </w:numPr>
              <w:spacing w:after="120"/>
              <w:ind w:left="714" w:hanging="357"/>
              <w:contextualSpacing w:val="0"/>
              <w:rPr>
                <w:rFonts w:asciiTheme="minorBidi" w:hAnsiTheme="minorBidi"/>
                <w:color w:val="FF0000"/>
                <w:sz w:val="20"/>
                <w:szCs w:val="20"/>
              </w:rPr>
            </w:pPr>
            <w:r w:rsidRPr="00293F1F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If the </w:t>
            </w:r>
            <w:r w:rsidRPr="00293F1F">
              <w:rPr>
                <w:rFonts w:asciiTheme="minorBidi" w:hAnsiTheme="minorBidi"/>
                <w:color w:val="000000" w:themeColor="text1"/>
                <w:sz w:val="20"/>
                <w:szCs w:val="20"/>
                <w:u w:val="single"/>
              </w:rPr>
              <w:t>hosting dept is not the sponsor</w:t>
            </w:r>
            <w:r w:rsidRPr="00293F1F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, then the applicant must include a No Objection Certificate (NOC) from the sponsor.  </w:t>
            </w:r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(This will be in cases where the sponsor name is indicated on the visa).  </w:t>
            </w:r>
            <w:r w:rsidRPr="00293F1F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Alternatively where the sponsor name is not included on the visa – the hosting dept must include a letter declaring they are the sponsor /or alternatively they are responsible to include a NOC from the applicant’s sponsor.   </w:t>
            </w:r>
          </w:p>
          <w:p w:rsidR="00AA6205" w:rsidRDefault="00293F1F" w:rsidP="00F3249C">
            <w:pPr>
              <w:spacing w:after="120"/>
              <w:ind w:left="357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293F1F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Note:  As per Procedure QPR-DIS-016 – the above </w:t>
            </w:r>
            <w:r w:rsidR="00F3249C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points are an </w:t>
            </w:r>
            <w:r w:rsidRPr="00293F1F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administrative task </w:t>
            </w:r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and responsibility </w:t>
            </w:r>
            <w:r w:rsidRPr="00293F1F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of</w:t>
            </w:r>
            <w:r w:rsidR="00F3249C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, </w:t>
            </w:r>
            <w:r w:rsidRPr="00293F1F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the Authorized Signatory who </w:t>
            </w:r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is required to </w:t>
            </w:r>
            <w:r w:rsidRPr="00293F1F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submit the </w:t>
            </w:r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necessary </w:t>
            </w:r>
            <w:r w:rsidRPr="00293F1F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supporting documentation to the QP Pass Office.</w:t>
            </w:r>
          </w:p>
          <w:p w:rsidR="00293F1F" w:rsidRDefault="00293F1F" w:rsidP="00293F1F">
            <w:pPr>
              <w:spacing w:after="120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</w:p>
          <w:p w:rsidR="00293F1F" w:rsidRPr="00904B50" w:rsidRDefault="00293F1F" w:rsidP="00293F1F">
            <w:pPr>
              <w:spacing w:after="120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443889" w:rsidRPr="00AB18D2" w:rsidTr="00F3249C">
        <w:trPr>
          <w:trHeight w:val="3683"/>
        </w:trPr>
        <w:tc>
          <w:tcPr>
            <w:tcW w:w="2093" w:type="dxa"/>
            <w:shd w:val="clear" w:color="auto" w:fill="FDE9D9" w:themeFill="accent6" w:themeFillTint="33"/>
          </w:tcPr>
          <w:p w:rsidR="00A56792" w:rsidRDefault="00A56792" w:rsidP="00A56792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  <w:p w:rsidR="00A56792" w:rsidRPr="00A56792" w:rsidRDefault="00293F1F" w:rsidP="00A56792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Theme="minorBidi" w:hAnsiTheme="minorBidi"/>
                <w:color w:val="FF0000"/>
                <w:sz w:val="20"/>
                <w:szCs w:val="20"/>
              </w:rPr>
            </w:pPr>
            <w:r w:rsidRPr="00904B5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WORK VISIT VISA </w:t>
            </w:r>
          </w:p>
          <w:p w:rsidR="00A56792" w:rsidRDefault="00A56792" w:rsidP="00A56792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  <w:p w:rsidR="00443889" w:rsidRPr="00A56792" w:rsidRDefault="00443889" w:rsidP="00A56792">
            <w:pPr>
              <w:rPr>
                <w:rFonts w:asciiTheme="minorBidi" w:hAnsiTheme="minorBidi"/>
                <w:color w:val="FF0000"/>
                <w:sz w:val="20"/>
                <w:szCs w:val="20"/>
              </w:rPr>
            </w:pPr>
            <w:r w:rsidRPr="00A5679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(Multiple </w:t>
            </w:r>
            <w:r w:rsidR="00293F1F" w:rsidRPr="00A5679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entry - </w:t>
            </w:r>
            <w:r w:rsidRPr="00A5679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each entry not allowed to stay more than a month</w:t>
            </w:r>
            <w:r w:rsidR="00293F1F" w:rsidRPr="00A5679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A56792" w:rsidRDefault="00A56792" w:rsidP="00A56792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  <w:p w:rsidR="00293F1F" w:rsidRDefault="00443889" w:rsidP="00A56792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904B5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QP access may be given up to 1 </w:t>
            </w:r>
            <w:r w:rsidR="00293F1F" w:rsidRPr="00904B5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month</w:t>
            </w:r>
          </w:p>
          <w:p w:rsidR="00443889" w:rsidRPr="00904B50" w:rsidRDefault="00293F1F" w:rsidP="00A56792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904B5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(Providing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the </w:t>
            </w:r>
            <w:r w:rsidRPr="00904B5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visa validity permits).   </w:t>
            </w:r>
          </w:p>
        </w:tc>
        <w:tc>
          <w:tcPr>
            <w:tcW w:w="9564" w:type="dxa"/>
          </w:tcPr>
          <w:p w:rsidR="00293F1F" w:rsidRPr="00293F1F" w:rsidRDefault="00293F1F" w:rsidP="00A56792">
            <w:pPr>
              <w:pStyle w:val="ListParagraph"/>
              <w:numPr>
                <w:ilvl w:val="0"/>
                <w:numId w:val="1"/>
              </w:numPr>
              <w:spacing w:before="120" w:after="120"/>
              <w:ind w:left="714" w:hanging="357"/>
              <w:contextualSpacing w:val="0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293F1F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Completed QP pass application, endorsed by an Authorized Signatory of the hosting business (QP, JV, Subsidiary or Main Contractor).</w:t>
            </w:r>
          </w:p>
          <w:p w:rsidR="00293F1F" w:rsidRPr="00293F1F" w:rsidRDefault="00293F1F" w:rsidP="00A56792">
            <w:pPr>
              <w:pStyle w:val="ListParagraph"/>
              <w:numPr>
                <w:ilvl w:val="0"/>
                <w:numId w:val="1"/>
              </w:numPr>
              <w:spacing w:after="120"/>
              <w:ind w:left="714" w:hanging="357"/>
              <w:contextualSpacing w:val="0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293F1F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Copy of the </w:t>
            </w:r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person’s valid </w:t>
            </w:r>
            <w:r w:rsidRPr="00293F1F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passport.</w:t>
            </w:r>
          </w:p>
          <w:p w:rsidR="00293F1F" w:rsidRPr="00293F1F" w:rsidRDefault="00293F1F" w:rsidP="00293F1F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293F1F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Copy of the valid </w:t>
            </w:r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>work</w:t>
            </w:r>
            <w:r w:rsidRPr="00293F1F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 visa</w:t>
            </w:r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>.</w:t>
            </w:r>
            <w:r w:rsidRPr="00293F1F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 </w:t>
            </w:r>
          </w:p>
          <w:p w:rsidR="00293F1F" w:rsidRPr="00293F1F" w:rsidRDefault="00293F1F" w:rsidP="00293F1F">
            <w:pPr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293F1F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 </w:t>
            </w:r>
            <w:r w:rsidRPr="00A56792">
              <w:rPr>
                <w:rFonts w:asciiTheme="minorBidi" w:hAnsiTheme="minorBidi"/>
                <w:color w:val="C00000"/>
                <w:sz w:val="20"/>
                <w:szCs w:val="20"/>
              </w:rPr>
              <w:t>Also</w:t>
            </w:r>
            <w:r w:rsidRPr="00293F1F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;</w:t>
            </w:r>
          </w:p>
          <w:p w:rsidR="00293F1F" w:rsidRPr="00F3249C" w:rsidRDefault="00293F1F" w:rsidP="00F3249C">
            <w:pPr>
              <w:pStyle w:val="ListParagraph"/>
              <w:numPr>
                <w:ilvl w:val="0"/>
                <w:numId w:val="1"/>
              </w:numPr>
              <w:spacing w:after="120"/>
              <w:ind w:left="714" w:hanging="357"/>
              <w:contextualSpacing w:val="0"/>
              <w:rPr>
                <w:rFonts w:asciiTheme="minorBidi" w:hAnsiTheme="minorBidi"/>
                <w:color w:val="FF0000"/>
                <w:sz w:val="20"/>
                <w:szCs w:val="20"/>
              </w:rPr>
            </w:pPr>
            <w:r w:rsidRPr="00293F1F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If the </w:t>
            </w:r>
            <w:r w:rsidRPr="00293F1F">
              <w:rPr>
                <w:rFonts w:asciiTheme="minorBidi" w:hAnsiTheme="minorBidi"/>
                <w:color w:val="000000" w:themeColor="text1"/>
                <w:sz w:val="20"/>
                <w:szCs w:val="20"/>
                <w:u w:val="single"/>
              </w:rPr>
              <w:t>hosting dept is not the sponsor</w:t>
            </w:r>
            <w:r w:rsidRPr="00293F1F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, then the applicant must include a No Objection Certificate (NOC) from the sponsor.  </w:t>
            </w:r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(This will be in cases where the sponsor name is indicated on the visa).  </w:t>
            </w:r>
            <w:r w:rsidRPr="00293F1F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Alternatively where the sponsor name is not included on the visa – the hosting dept must include a letter declaring they are the sponsor /or alternatively they are responsible to include a NOC from the applicant’s sponsor.   </w:t>
            </w:r>
          </w:p>
          <w:p w:rsidR="00F3249C" w:rsidRDefault="00F3249C" w:rsidP="00F3249C">
            <w:pPr>
              <w:ind w:left="357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293F1F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Note:  As per Procedure QPR-DIS-016 – the above </w:t>
            </w:r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points are an </w:t>
            </w:r>
            <w:r w:rsidRPr="00293F1F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administrative task </w:t>
            </w:r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and responsibility </w:t>
            </w:r>
            <w:r w:rsidRPr="00293F1F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of</w:t>
            </w:r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, </w:t>
            </w:r>
            <w:r w:rsidRPr="00293F1F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the Authorized Signatory who </w:t>
            </w:r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is required to </w:t>
            </w:r>
            <w:r w:rsidRPr="00293F1F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submit the </w:t>
            </w:r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necessary </w:t>
            </w:r>
            <w:r w:rsidRPr="00293F1F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supporting documentation to the QP Pass Office.</w:t>
            </w:r>
          </w:p>
          <w:p w:rsidR="00443889" w:rsidRPr="00904B50" w:rsidRDefault="00443889" w:rsidP="00443889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43889" w:rsidRPr="00AB18D2" w:rsidTr="00F3249C">
        <w:trPr>
          <w:trHeight w:val="1893"/>
        </w:trPr>
        <w:tc>
          <w:tcPr>
            <w:tcW w:w="2093" w:type="dxa"/>
            <w:shd w:val="clear" w:color="auto" w:fill="FDE9D9" w:themeFill="accent6" w:themeFillTint="33"/>
          </w:tcPr>
          <w:p w:rsidR="00A56792" w:rsidRDefault="00A56792" w:rsidP="00A56792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  <w:p w:rsidR="00443889" w:rsidRPr="00904B50" w:rsidRDefault="001745DD" w:rsidP="00A56792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904B5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TOURIST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04B5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VISIT VISA</w:t>
            </w:r>
          </w:p>
        </w:tc>
        <w:tc>
          <w:tcPr>
            <w:tcW w:w="3402" w:type="dxa"/>
          </w:tcPr>
          <w:p w:rsidR="00A56792" w:rsidRDefault="00A56792" w:rsidP="00A56792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  <w:p w:rsidR="00443889" w:rsidRDefault="00443889" w:rsidP="00A56792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904B5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As per Qatar regulations – tourist visa holders are not permitted to work in Qatar with or without payment.</w:t>
            </w:r>
          </w:p>
          <w:p w:rsidR="00A56792" w:rsidRPr="00904B50" w:rsidRDefault="00A56792" w:rsidP="00A56792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564" w:type="dxa"/>
          </w:tcPr>
          <w:p w:rsidR="00443889" w:rsidRPr="001745DD" w:rsidRDefault="00443889" w:rsidP="00A56792">
            <w:pPr>
              <w:pStyle w:val="ListParagraph"/>
              <w:numPr>
                <w:ilvl w:val="0"/>
                <w:numId w:val="1"/>
              </w:numPr>
              <w:spacing w:before="120" w:after="120"/>
              <w:ind w:left="714" w:hanging="357"/>
              <w:contextualSpacing w:val="0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1745DD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Generally, not allowed into a QP facility. </w:t>
            </w:r>
          </w:p>
          <w:p w:rsidR="00443889" w:rsidRDefault="00443889" w:rsidP="00F3249C">
            <w:pPr>
              <w:pStyle w:val="ListParagraph"/>
              <w:numPr>
                <w:ilvl w:val="0"/>
                <w:numId w:val="1"/>
              </w:numPr>
              <w:spacing w:after="120"/>
              <w:ind w:left="714" w:hanging="357"/>
              <w:contextualSpacing w:val="0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1745DD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Any request by such a visa holder to access QP - must be forwarded (via the sponsor) to the Regional Head of Security (Operations) for review.</w:t>
            </w:r>
          </w:p>
          <w:p w:rsidR="00F3249C" w:rsidRPr="00F3249C" w:rsidRDefault="00F3249C" w:rsidP="004820BF">
            <w:pPr>
              <w:ind w:left="357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F3249C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Note:  </w:t>
            </w:r>
            <w:r w:rsidR="004820BF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Refer to “Letter of Undertaking” which is to be used in all cases where QP access is required, for Tourist Visa holders.</w:t>
            </w:r>
          </w:p>
          <w:p w:rsidR="00F3249C" w:rsidRPr="00F3249C" w:rsidRDefault="00F3249C" w:rsidP="00F3249C">
            <w:pPr>
              <w:ind w:left="357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</w:p>
        </w:tc>
      </w:tr>
      <w:tr w:rsidR="00443889" w:rsidRPr="00AB18D2" w:rsidTr="00A56792">
        <w:trPr>
          <w:trHeight w:val="1062"/>
        </w:trPr>
        <w:tc>
          <w:tcPr>
            <w:tcW w:w="2093" w:type="dxa"/>
            <w:shd w:val="clear" w:color="auto" w:fill="FDE9D9" w:themeFill="accent6" w:themeFillTint="33"/>
          </w:tcPr>
          <w:p w:rsidR="00A56792" w:rsidRDefault="00A56792" w:rsidP="00A56792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  <w:p w:rsidR="00A56792" w:rsidRDefault="00443889" w:rsidP="00A56792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904B5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GCC Residence Permit </w:t>
            </w:r>
            <w:r w:rsidR="001745DD" w:rsidRPr="00904B5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Holders</w:t>
            </w:r>
          </w:p>
          <w:p w:rsidR="00A56792" w:rsidRDefault="00A56792" w:rsidP="00A56792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  <w:p w:rsidR="00443889" w:rsidRDefault="00A56792" w:rsidP="00A56792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1745DD" w:rsidRPr="00A5679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Visit Visa On Arrival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:rsidR="00A56792" w:rsidRPr="00A56792" w:rsidRDefault="00A56792" w:rsidP="00A56792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:rsidR="00A56792" w:rsidRDefault="00A56792" w:rsidP="00A56792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  <w:p w:rsidR="001745DD" w:rsidRDefault="00443889" w:rsidP="00A56792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904B5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QP access may be given up </w:t>
            </w:r>
            <w:r w:rsidR="001745DD" w:rsidRPr="00904B5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to 1 month</w:t>
            </w:r>
          </w:p>
          <w:p w:rsidR="00443889" w:rsidRDefault="001745DD" w:rsidP="00A56792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904B5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(Providing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the </w:t>
            </w:r>
            <w:r w:rsidRPr="00904B5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visa validity permits).   </w:t>
            </w:r>
          </w:p>
          <w:p w:rsidR="00A56792" w:rsidRPr="00904B50" w:rsidRDefault="00A56792" w:rsidP="00A56792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564" w:type="dxa"/>
          </w:tcPr>
          <w:p w:rsidR="00443889" w:rsidRPr="001745DD" w:rsidRDefault="00443889" w:rsidP="00A56792">
            <w:pPr>
              <w:pStyle w:val="ListParagraph"/>
              <w:numPr>
                <w:ilvl w:val="0"/>
                <w:numId w:val="1"/>
              </w:numPr>
              <w:spacing w:before="120" w:after="120"/>
              <w:ind w:left="714" w:hanging="357"/>
              <w:contextualSpacing w:val="0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1745DD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Copy of valid GCC resident permit.</w:t>
            </w:r>
          </w:p>
          <w:p w:rsidR="001745DD" w:rsidRDefault="001745DD" w:rsidP="001745DD">
            <w:pPr>
              <w:pStyle w:val="ListParagraph"/>
              <w:numPr>
                <w:ilvl w:val="0"/>
                <w:numId w:val="1"/>
              </w:numPr>
              <w:spacing w:after="120"/>
              <w:ind w:left="714" w:hanging="357"/>
              <w:contextualSpacing w:val="0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293F1F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Completed QP pass application, endorsed by an Authorized Signatory of the hosting business (QP, JV, Subsidiary or Main Contractor).</w:t>
            </w:r>
          </w:p>
          <w:p w:rsidR="00F3249C" w:rsidRDefault="00F3249C" w:rsidP="00F3249C">
            <w:pPr>
              <w:ind w:left="357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293F1F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Note:  As per Procedure QPR-DIS-016 – the above </w:t>
            </w:r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points are an </w:t>
            </w:r>
            <w:r w:rsidRPr="00293F1F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administrative task </w:t>
            </w:r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and responsibility </w:t>
            </w:r>
            <w:r w:rsidRPr="00293F1F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of</w:t>
            </w:r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, </w:t>
            </w:r>
            <w:r w:rsidRPr="00293F1F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the Authorized Signatory who </w:t>
            </w:r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is required to </w:t>
            </w:r>
            <w:r w:rsidRPr="00293F1F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submit the </w:t>
            </w:r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necessary </w:t>
            </w:r>
            <w:r w:rsidRPr="00293F1F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supporting documentation to the QP Pass Office.</w:t>
            </w:r>
          </w:p>
          <w:p w:rsidR="00443889" w:rsidRPr="001745DD" w:rsidRDefault="00443889" w:rsidP="00443889">
            <w:pPr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</w:p>
        </w:tc>
      </w:tr>
      <w:tr w:rsidR="00986754" w:rsidRPr="00AB18D2" w:rsidTr="00F3249C">
        <w:trPr>
          <w:trHeight w:val="70"/>
        </w:trPr>
        <w:tc>
          <w:tcPr>
            <w:tcW w:w="2093" w:type="dxa"/>
            <w:shd w:val="clear" w:color="auto" w:fill="FDE9D9" w:themeFill="accent6" w:themeFillTint="33"/>
          </w:tcPr>
          <w:p w:rsidR="00A56792" w:rsidRDefault="00A56792" w:rsidP="00A56792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  <w:p w:rsidR="00986754" w:rsidRDefault="00986754" w:rsidP="00A56792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FAMILY VISA</w:t>
            </w:r>
          </w:p>
          <w:p w:rsidR="00A56792" w:rsidRPr="00A56792" w:rsidRDefault="00A56792" w:rsidP="00A56792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  <w:p w:rsidR="00A56792" w:rsidRPr="00904B50" w:rsidRDefault="00986754" w:rsidP="00F3249C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(Person working, under spouse’ sponsorship)</w:t>
            </w:r>
          </w:p>
        </w:tc>
        <w:tc>
          <w:tcPr>
            <w:tcW w:w="3402" w:type="dxa"/>
          </w:tcPr>
          <w:p w:rsidR="00A56792" w:rsidRDefault="00A56792" w:rsidP="00A56792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  <w:p w:rsidR="00986754" w:rsidRPr="00904B50" w:rsidRDefault="00986754" w:rsidP="00A56792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Q</w:t>
            </w:r>
            <w:r w:rsidRPr="00904B5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P access may be given up to the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RP</w:t>
            </w:r>
            <w:r w:rsidRPr="00904B5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validity period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or duration of the person’s contract – whichever is the lesser period</w:t>
            </w:r>
            <w:r w:rsidRPr="00904B5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564" w:type="dxa"/>
          </w:tcPr>
          <w:p w:rsidR="00986754" w:rsidRPr="00293F1F" w:rsidRDefault="00986754" w:rsidP="00A56792">
            <w:pPr>
              <w:pStyle w:val="ListParagraph"/>
              <w:numPr>
                <w:ilvl w:val="0"/>
                <w:numId w:val="1"/>
              </w:numPr>
              <w:spacing w:before="120" w:after="120"/>
              <w:ind w:left="714" w:hanging="357"/>
              <w:contextualSpacing w:val="0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293F1F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Copy of the </w:t>
            </w:r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person’s valid </w:t>
            </w:r>
            <w:r w:rsidRPr="00293F1F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passport.</w:t>
            </w:r>
          </w:p>
          <w:p w:rsidR="00986754" w:rsidRPr="00986754" w:rsidRDefault="00986754" w:rsidP="00A56792">
            <w:pPr>
              <w:pStyle w:val="ListParagraph"/>
              <w:numPr>
                <w:ilvl w:val="0"/>
                <w:numId w:val="1"/>
              </w:numPr>
              <w:spacing w:after="120"/>
              <w:ind w:left="714" w:hanging="357"/>
              <w:contextualSpacing w:val="0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986754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Copy of the person’s valid</w:t>
            </w:r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 </w:t>
            </w:r>
            <w:r w:rsidRPr="00986754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Qatar ID </w:t>
            </w:r>
            <w:r w:rsidRPr="00A56792">
              <w:rPr>
                <w:rFonts w:asciiTheme="minorBidi" w:hAnsiTheme="minorBidi"/>
                <w:i/>
                <w:iCs/>
                <w:color w:val="000000" w:themeColor="text1"/>
                <w:sz w:val="20"/>
                <w:szCs w:val="20"/>
              </w:rPr>
              <w:t>or</w:t>
            </w:r>
            <w:r w:rsidRPr="00986754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 RP</w:t>
            </w:r>
          </w:p>
          <w:p w:rsidR="00986754" w:rsidRPr="00986754" w:rsidRDefault="00986754" w:rsidP="00A56792">
            <w:pPr>
              <w:pStyle w:val="ListParagraph"/>
              <w:numPr>
                <w:ilvl w:val="0"/>
                <w:numId w:val="1"/>
              </w:numPr>
              <w:spacing w:after="120"/>
              <w:ind w:left="714" w:hanging="357"/>
              <w:contextualSpacing w:val="0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986754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NOC certificate from Sponsor (</w:t>
            </w:r>
            <w:r w:rsidR="00A56792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e.g. spouse</w:t>
            </w:r>
            <w:r w:rsidRPr="00986754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)</w:t>
            </w:r>
          </w:p>
          <w:p w:rsidR="00986754" w:rsidRDefault="00986754" w:rsidP="00F3249C">
            <w:pPr>
              <w:pStyle w:val="ListParagraph"/>
              <w:numPr>
                <w:ilvl w:val="0"/>
                <w:numId w:val="1"/>
              </w:numPr>
              <w:spacing w:after="120"/>
              <w:ind w:left="714" w:hanging="357"/>
              <w:contextualSpacing w:val="0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>S</w:t>
            </w:r>
            <w:r w:rsidRPr="00986754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igned and stamped letter from the Company identifying the </w:t>
            </w:r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>person</w:t>
            </w:r>
            <w:r w:rsidRPr="00986754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 as an employee with their duties and the Sponsor's details.</w:t>
            </w:r>
          </w:p>
          <w:p w:rsidR="00F3249C" w:rsidRDefault="00F3249C" w:rsidP="00F3249C">
            <w:pPr>
              <w:ind w:left="357"/>
              <w:contextualSpacing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293F1F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Note:  As per Procedure QPR-DIS-016 – the above </w:t>
            </w:r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points are an </w:t>
            </w:r>
            <w:r w:rsidRPr="00293F1F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administrative task </w:t>
            </w:r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and responsibility </w:t>
            </w:r>
            <w:r w:rsidRPr="00293F1F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of</w:t>
            </w:r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, </w:t>
            </w:r>
            <w:r w:rsidRPr="00293F1F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the Authorized Signatory who </w:t>
            </w:r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is required to </w:t>
            </w:r>
            <w:r w:rsidRPr="00293F1F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submit the </w:t>
            </w:r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necessary </w:t>
            </w:r>
            <w:r w:rsidRPr="00293F1F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supporting documentation to the QP Pass Office.</w:t>
            </w:r>
          </w:p>
          <w:p w:rsidR="00986754" w:rsidRPr="00986754" w:rsidRDefault="00986754" w:rsidP="00986754">
            <w:pPr>
              <w:ind w:left="360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</w:p>
        </w:tc>
      </w:tr>
    </w:tbl>
    <w:p w:rsidR="007B52B3" w:rsidRPr="00457497" w:rsidRDefault="007B52B3" w:rsidP="004B36F4">
      <w:pPr>
        <w:rPr>
          <w:b/>
          <w:bCs/>
          <w:sz w:val="2"/>
          <w:szCs w:val="2"/>
        </w:rPr>
      </w:pPr>
    </w:p>
    <w:sectPr w:rsidR="007B52B3" w:rsidRPr="00457497" w:rsidSect="006F00F8">
      <w:footerReference w:type="default" r:id="rId7"/>
      <w:pgSz w:w="15840" w:h="12240" w:orient="landscape"/>
      <w:pgMar w:top="42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493" w:rsidRDefault="00597493" w:rsidP="001153F4">
      <w:pPr>
        <w:spacing w:after="0" w:line="240" w:lineRule="auto"/>
      </w:pPr>
      <w:r>
        <w:separator/>
      </w:r>
    </w:p>
  </w:endnote>
  <w:endnote w:type="continuationSeparator" w:id="0">
    <w:p w:rsidR="00597493" w:rsidRDefault="00597493" w:rsidP="00115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3F4" w:rsidRDefault="001153F4" w:rsidP="00A56792">
    <w:pPr>
      <w:pStyle w:val="Footer"/>
    </w:pPr>
    <w:r>
      <w:t xml:space="preserve">Version </w:t>
    </w:r>
    <w:r w:rsidR="00A56792">
      <w:t>03</w:t>
    </w:r>
    <w:r>
      <w:t>/</w:t>
    </w:r>
    <w:r w:rsidR="00A56792">
      <w:t>11</w:t>
    </w:r>
    <w:r>
      <w:t>/2011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493" w:rsidRDefault="00597493" w:rsidP="001153F4">
      <w:pPr>
        <w:spacing w:after="0" w:line="240" w:lineRule="auto"/>
      </w:pPr>
      <w:r>
        <w:separator/>
      </w:r>
    </w:p>
  </w:footnote>
  <w:footnote w:type="continuationSeparator" w:id="0">
    <w:p w:rsidR="00597493" w:rsidRDefault="00597493" w:rsidP="00115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05B31"/>
    <w:multiLevelType w:val="hybridMultilevel"/>
    <w:tmpl w:val="4FB2D5A4"/>
    <w:lvl w:ilvl="0" w:tplc="6C8C94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505A99"/>
    <w:multiLevelType w:val="hybridMultilevel"/>
    <w:tmpl w:val="50AC556E"/>
    <w:lvl w:ilvl="0" w:tplc="F73C495A">
      <w:start w:val="1"/>
      <w:numFmt w:val="decimal"/>
      <w:lvlText w:val="%1."/>
      <w:lvlJc w:val="left"/>
      <w:pPr>
        <w:ind w:left="720" w:hanging="360"/>
      </w:pPr>
      <w:rPr>
        <w:b/>
        <w:bCs/>
        <w:color w:val="000000" w:themeColor="text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638"/>
    <w:rsid w:val="000018BE"/>
    <w:rsid w:val="000346E6"/>
    <w:rsid w:val="000420FF"/>
    <w:rsid w:val="00051F4A"/>
    <w:rsid w:val="000B0334"/>
    <w:rsid w:val="000D781D"/>
    <w:rsid w:val="000D7BE3"/>
    <w:rsid w:val="000E3E2C"/>
    <w:rsid w:val="001153F4"/>
    <w:rsid w:val="00123E61"/>
    <w:rsid w:val="001745DD"/>
    <w:rsid w:val="00220818"/>
    <w:rsid w:val="00257B94"/>
    <w:rsid w:val="00293F1F"/>
    <w:rsid w:val="002E6D38"/>
    <w:rsid w:val="002F7504"/>
    <w:rsid w:val="003A7C90"/>
    <w:rsid w:val="003B69CD"/>
    <w:rsid w:val="003C7AF8"/>
    <w:rsid w:val="003F6379"/>
    <w:rsid w:val="00401A41"/>
    <w:rsid w:val="00443889"/>
    <w:rsid w:val="00445D32"/>
    <w:rsid w:val="00446580"/>
    <w:rsid w:val="004552D9"/>
    <w:rsid w:val="00457497"/>
    <w:rsid w:val="004820BF"/>
    <w:rsid w:val="00490572"/>
    <w:rsid w:val="004B36F4"/>
    <w:rsid w:val="004B4510"/>
    <w:rsid w:val="00525549"/>
    <w:rsid w:val="00533E9A"/>
    <w:rsid w:val="00562B1B"/>
    <w:rsid w:val="00591703"/>
    <w:rsid w:val="00597493"/>
    <w:rsid w:val="005F4637"/>
    <w:rsid w:val="00620C36"/>
    <w:rsid w:val="006541F7"/>
    <w:rsid w:val="006553D5"/>
    <w:rsid w:val="0069028E"/>
    <w:rsid w:val="006D2638"/>
    <w:rsid w:val="006E4EB7"/>
    <w:rsid w:val="006F00F8"/>
    <w:rsid w:val="007337A2"/>
    <w:rsid w:val="00744B21"/>
    <w:rsid w:val="00755ED8"/>
    <w:rsid w:val="007A01BE"/>
    <w:rsid w:val="007A6325"/>
    <w:rsid w:val="007B52B3"/>
    <w:rsid w:val="00803051"/>
    <w:rsid w:val="008A4C62"/>
    <w:rsid w:val="008C1E7B"/>
    <w:rsid w:val="008D5E30"/>
    <w:rsid w:val="00904B50"/>
    <w:rsid w:val="009822C0"/>
    <w:rsid w:val="00986754"/>
    <w:rsid w:val="00A01E11"/>
    <w:rsid w:val="00A06493"/>
    <w:rsid w:val="00A260DB"/>
    <w:rsid w:val="00A50CB3"/>
    <w:rsid w:val="00A56792"/>
    <w:rsid w:val="00A9396A"/>
    <w:rsid w:val="00AA6205"/>
    <w:rsid w:val="00AB18D2"/>
    <w:rsid w:val="00AC186A"/>
    <w:rsid w:val="00B02CF4"/>
    <w:rsid w:val="00B74FF2"/>
    <w:rsid w:val="00B915E5"/>
    <w:rsid w:val="00B927DD"/>
    <w:rsid w:val="00BC4F25"/>
    <w:rsid w:val="00BD31D8"/>
    <w:rsid w:val="00BE694F"/>
    <w:rsid w:val="00C4364D"/>
    <w:rsid w:val="00C46AAE"/>
    <w:rsid w:val="00C5152E"/>
    <w:rsid w:val="00C522EA"/>
    <w:rsid w:val="00C70B9C"/>
    <w:rsid w:val="00CB28C9"/>
    <w:rsid w:val="00CB7444"/>
    <w:rsid w:val="00CD598E"/>
    <w:rsid w:val="00CE6D29"/>
    <w:rsid w:val="00D01787"/>
    <w:rsid w:val="00D06D0D"/>
    <w:rsid w:val="00D5145B"/>
    <w:rsid w:val="00DC45D4"/>
    <w:rsid w:val="00E5548D"/>
    <w:rsid w:val="00E57518"/>
    <w:rsid w:val="00E746D8"/>
    <w:rsid w:val="00F00E66"/>
    <w:rsid w:val="00F034A3"/>
    <w:rsid w:val="00F158AE"/>
    <w:rsid w:val="00F16221"/>
    <w:rsid w:val="00F3249C"/>
    <w:rsid w:val="00F759B4"/>
    <w:rsid w:val="00F82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26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4B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15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53F4"/>
  </w:style>
  <w:style w:type="paragraph" w:styleId="Footer">
    <w:name w:val="footer"/>
    <w:basedOn w:val="Normal"/>
    <w:link w:val="FooterChar"/>
    <w:uiPriority w:val="99"/>
    <w:unhideWhenUsed/>
    <w:rsid w:val="00115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3F4"/>
  </w:style>
  <w:style w:type="paragraph" w:styleId="BalloonText">
    <w:name w:val="Balloon Text"/>
    <w:basedOn w:val="Normal"/>
    <w:link w:val="BalloonTextChar"/>
    <w:uiPriority w:val="99"/>
    <w:semiHidden/>
    <w:unhideWhenUsed/>
    <w:rsid w:val="0011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3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5584309366394AAD2A004DC4947141" ma:contentTypeVersion="0" ma:contentTypeDescription="Create a new document." ma:contentTypeScope="" ma:versionID="3da12be63acd6cd0e348d9d561838d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03a7865b204abd5c30f90d32f0068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B36844-B904-49E4-B482-7ED542ABE1B9}"/>
</file>

<file path=customXml/itemProps2.xml><?xml version="1.0" encoding="utf-8"?>
<ds:datastoreItem xmlns:ds="http://schemas.openxmlformats.org/officeDocument/2006/customXml" ds:itemID="{01E3D803-AD8C-42AD-A761-1525A0417256}"/>
</file>

<file path=customXml/itemProps3.xml><?xml version="1.0" encoding="utf-8"?>
<ds:datastoreItem xmlns:ds="http://schemas.openxmlformats.org/officeDocument/2006/customXml" ds:itemID="{EF06CCEE-CA90-46DB-8B5F-A364FB2B10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QP</Company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 Pass Rules Rev_03-11-2011</dc:title>
  <dc:creator>QPUser</dc:creator>
  <cp:lastModifiedBy>duncan</cp:lastModifiedBy>
  <cp:revision>6</cp:revision>
  <cp:lastPrinted>2010-09-27T05:25:00Z</cp:lastPrinted>
  <dcterms:created xsi:type="dcterms:W3CDTF">2011-11-03T07:46:00Z</dcterms:created>
  <dcterms:modified xsi:type="dcterms:W3CDTF">2011-11-03T09:12:00Z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0x0101002C5584309366394AAD2A004DC4947141</vt:lpwstr>
  </property>
</Properties>
</file>